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A3C" w:rsidRPr="00796A3C" w:rsidRDefault="00796A3C" w:rsidP="00796A3C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96A3C">
        <w:rPr>
          <w:rFonts w:ascii="Times New Roman" w:eastAsia="Calibri" w:hAnsi="Times New Roman" w:cs="Times New Roman"/>
          <w:b/>
          <w:sz w:val="28"/>
          <w:szCs w:val="28"/>
        </w:rPr>
        <w:t xml:space="preserve">Сравнительная таблица </w:t>
      </w:r>
    </w:p>
    <w:p w:rsidR="00796A3C" w:rsidRPr="00796A3C" w:rsidRDefault="00796A3C" w:rsidP="00796A3C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96A3C">
        <w:rPr>
          <w:rFonts w:ascii="Times New Roman" w:eastAsia="Calibri" w:hAnsi="Times New Roman" w:cs="Times New Roman"/>
          <w:b/>
          <w:sz w:val="28"/>
          <w:szCs w:val="28"/>
        </w:rPr>
        <w:t>к проекту постановления Правительства Кыргызской Республики «О внесении изменений и дополнений в постановление Правительства Кыргызской Республики от 24 августа 2007 года № 368 «Об утверждении Правил оборота Кыргызской Республики»</w:t>
      </w:r>
    </w:p>
    <w:tbl>
      <w:tblPr>
        <w:tblpPr w:leftFromText="180" w:rightFromText="180" w:vertAnchor="text" w:horzAnchor="margin" w:tblpY="2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96"/>
        <w:gridCol w:w="7065"/>
        <w:gridCol w:w="27"/>
      </w:tblGrid>
      <w:tr w:rsidR="00796A3C" w:rsidRPr="00796A3C" w:rsidTr="008B0164">
        <w:trPr>
          <w:trHeight w:val="654"/>
        </w:trPr>
        <w:tc>
          <w:tcPr>
            <w:tcW w:w="142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A3C" w:rsidRPr="00796A3C" w:rsidRDefault="00796A3C" w:rsidP="00796A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96A3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Правила оборота гражданских пиротехнических изделий на территории Кыргызской Республики утвержденные постановлением Правительства Кыргызской Республики</w:t>
            </w:r>
          </w:p>
          <w:p w:rsidR="00796A3C" w:rsidRPr="00796A3C" w:rsidRDefault="00796A3C" w:rsidP="00796A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96A3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от 24 августа 2007 года № 368</w:t>
            </w:r>
          </w:p>
        </w:tc>
      </w:tr>
      <w:tr w:rsidR="00796A3C" w:rsidRPr="00796A3C" w:rsidTr="008B0164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A3C" w:rsidRPr="00796A3C" w:rsidRDefault="00796A3C" w:rsidP="00796A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96A3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A3C" w:rsidRPr="00796A3C" w:rsidRDefault="00796A3C" w:rsidP="00796A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96A3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796A3C" w:rsidRPr="00796A3C" w:rsidTr="008B0164">
        <w:trPr>
          <w:gridAfter w:val="1"/>
          <w:wAfter w:w="27" w:type="dxa"/>
          <w:trHeight w:val="2234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A3C" w:rsidRPr="00796A3C" w:rsidRDefault="00796A3C" w:rsidP="00796A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6A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Классификация пиротехнических изделий</w:t>
            </w:r>
          </w:p>
          <w:p w:rsidR="00796A3C" w:rsidRPr="00796A3C" w:rsidRDefault="00796A3C" w:rsidP="00796A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3. К гражданским пиротехническим изделиям относятся пиротехнические смеси, изделия на их основе, предназначенные для производства в технических или бытовых целях эффектов в виде тепла, света, огня, звука, дыма, газа или их комбинаций.</w:t>
            </w:r>
          </w:p>
          <w:p w:rsidR="00796A3C" w:rsidRPr="00796A3C" w:rsidRDefault="00796A3C" w:rsidP="00796A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4. Пиротехнические изделия по степени потенциальной опасности  при применении подразделяются на</w:t>
            </w:r>
            <w:r w:rsidRPr="00796A3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 xml:space="preserve"> 4 </w:t>
            </w:r>
            <w:r w:rsidRPr="00796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классов:</w:t>
            </w:r>
          </w:p>
          <w:p w:rsidR="00796A3C" w:rsidRPr="00796A3C" w:rsidRDefault="00796A3C" w:rsidP="00796A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proofErr w:type="gramStart"/>
            <w:r w:rsidRPr="00796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класс - изделия, у которых в числе опасных факторов отсутствуют ударные волны и разлетающиеся при взрыве осколки, кинетическая энергия движения не более 0,5 Дж, акустическое излучение на расстоянии 0,25 м от изделия не более 125 </w:t>
            </w:r>
            <w:proofErr w:type="spellStart"/>
            <w:r w:rsidRPr="00796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ДцБ</w:t>
            </w:r>
            <w:proofErr w:type="spellEnd"/>
            <w:r w:rsidRPr="00796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 радиус опасной зоны по остальным факторам не превышает 0,5 м (бенгальские свечи, хлопушки,  фонтаны настольные, вертушки, бабочки);</w:t>
            </w:r>
            <w:proofErr w:type="gramEnd"/>
          </w:p>
          <w:p w:rsidR="00796A3C" w:rsidRPr="00796A3C" w:rsidRDefault="00796A3C" w:rsidP="00796A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proofErr w:type="gramStart"/>
            <w:r w:rsidRPr="00796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класс - изделия, у которых в числе опасных факторов отсутствуют ударные волны и разлетающиеся при взрыве осколки, кинетическая энергия движения не более 5 Дж, акустическое излучение на расстоянии 2,5 м от изделия  не более 140 </w:t>
            </w:r>
            <w:proofErr w:type="spellStart"/>
            <w:r w:rsidRPr="00796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ДцБ</w:t>
            </w:r>
            <w:proofErr w:type="spellEnd"/>
            <w:r w:rsidRPr="00796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а радиус опасной зоны по остальным факторам не превышает 5 м (летающие фейерверки, дымовые фейерверочные изделия, мини-салюты, фонтаны концертные);</w:t>
            </w:r>
            <w:proofErr w:type="gramEnd"/>
          </w:p>
          <w:p w:rsidR="00796A3C" w:rsidRPr="00796A3C" w:rsidRDefault="00796A3C" w:rsidP="00796A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proofErr w:type="gramStart"/>
            <w:r w:rsidRPr="00796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класс - изделия, у которых в числе опасных факторов </w:t>
            </w:r>
            <w:r w:rsidRPr="00796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отсутствуют ударные волны и разлетающиеся при взрыве осколки,  кинетическая энергия движения не более 20 Дж, акустическое излучение на расстоянии 5 м от изделия не более 140 </w:t>
            </w:r>
            <w:proofErr w:type="spellStart"/>
            <w:r w:rsidRPr="00796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ДцБ</w:t>
            </w:r>
            <w:proofErr w:type="spellEnd"/>
            <w:r w:rsidRPr="00796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а радиус опасной зоны по остальным факторам не превышает 20 (мини-римские свечи, петарды терочные, петарды фитильные и связки петард, наземные фейерверки, мини-ракеты);    </w:t>
            </w:r>
            <w:proofErr w:type="gramEnd"/>
          </w:p>
          <w:p w:rsidR="00796A3C" w:rsidRPr="00796A3C" w:rsidRDefault="00796A3C" w:rsidP="00796A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96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класс - изделия, у которых в числе опасных факторов отсутствуют ударные волны и разлетающиеся при взрыве осколки, а радиус опасной зоны по остальным факторам не превышает 20 м  (гражданские  профессиональные пиротехнические изделия.</w:t>
            </w:r>
            <w:proofErr w:type="gramEnd"/>
          </w:p>
          <w:p w:rsidR="00796A3C" w:rsidRPr="00796A3C" w:rsidRDefault="00796A3C" w:rsidP="00796A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A3C" w:rsidRPr="00796A3C" w:rsidRDefault="00796A3C" w:rsidP="00796A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A3C" w:rsidRPr="00796A3C" w:rsidRDefault="00796A3C" w:rsidP="00796A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A3C" w:rsidRPr="00796A3C" w:rsidRDefault="00796A3C" w:rsidP="00796A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5. Пиротехнические изделия по назначению и условиям  применения подразделяются </w:t>
            </w:r>
            <w:proofErr w:type="gramStart"/>
            <w:r w:rsidRPr="00796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796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796A3C" w:rsidRPr="00796A3C" w:rsidRDefault="00796A3C" w:rsidP="00796A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1) пиротехнические изделия бытового назначения 1-3  классов опасности, свободно продаваемые населению, обращение с которыми не требует специальные знаний и навыков;</w:t>
            </w:r>
          </w:p>
          <w:p w:rsidR="00796A3C" w:rsidRPr="00796A3C" w:rsidRDefault="00796A3C" w:rsidP="00796A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96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2) пиротехнические изделия технического и специального назначения 4 класса опасности, обращение с которым требует специальных знаний и навыков исполнителей (пользователей) и (или) обеспечения определенных условий технического оснащения.</w:t>
            </w:r>
          </w:p>
        </w:tc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A3C" w:rsidRPr="00796A3C" w:rsidRDefault="00796A3C" w:rsidP="00796A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6A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2. Классификация пиротехнических изделий</w:t>
            </w:r>
          </w:p>
          <w:p w:rsidR="00796A3C" w:rsidRPr="00796A3C" w:rsidRDefault="00796A3C" w:rsidP="00796A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К гражданским пиротехническим изделиям относятся пиротехнические смеси, изделия на их основе, предназначенные для производства в технических или бытовых целях эффектов в виде тепла, света, огня, звука, дыма, газа или их комбинаций.</w:t>
            </w:r>
          </w:p>
          <w:p w:rsidR="00796A3C" w:rsidRPr="00796A3C" w:rsidRDefault="00796A3C" w:rsidP="00796A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4. Пиротехнические изделия по степени потенциальной опасности  при применении подразделяются на </w:t>
            </w:r>
            <w:r w:rsidRPr="00796A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Pr="00796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классов:</w:t>
            </w:r>
          </w:p>
          <w:p w:rsidR="00796A3C" w:rsidRPr="00796A3C" w:rsidRDefault="00796A3C" w:rsidP="00796A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proofErr w:type="gramStart"/>
            <w:r w:rsidRPr="00796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класс - изделия, у которых в числе опасных факторов отсутствуют ударные волны и разлетающиеся при взрыве осколки, кинетическая энергия движения не более 0,5 Дж, акустическое излучение на расстоянии 0,25 м от изделия не более 125 </w:t>
            </w:r>
            <w:proofErr w:type="spellStart"/>
            <w:r w:rsidRPr="00796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ДцБ</w:t>
            </w:r>
            <w:proofErr w:type="spellEnd"/>
            <w:r w:rsidRPr="00796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 радиус опасной зоны по остальным факторам не превышает 0,5 м (бенгальские свечи, хлопушки, фонтаны настольные, вертушки, бабочки);</w:t>
            </w:r>
            <w:proofErr w:type="gramEnd"/>
          </w:p>
          <w:p w:rsidR="00796A3C" w:rsidRPr="00796A3C" w:rsidRDefault="00796A3C" w:rsidP="00796A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proofErr w:type="gramStart"/>
            <w:r w:rsidRPr="00796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класс - изделия, у которых в числе опасных факторов отсутствуют ударные волны и разлетающиеся при взрыве осколки, кинетическая энергия движения не более 5 Дж,  акустическое излучение на расстоянии 2,5 м  от изделия  не более 140 </w:t>
            </w:r>
            <w:proofErr w:type="spellStart"/>
            <w:r w:rsidRPr="00796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ДцБ</w:t>
            </w:r>
            <w:proofErr w:type="spellEnd"/>
            <w:r w:rsidRPr="00796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а радиус опасной зоны по остальным факторам не превышает 5 м (летающие фейерверки, дымовые фейерверочные  изделия, мини-салюты, фонтаны концертные);</w:t>
            </w:r>
            <w:proofErr w:type="gramEnd"/>
          </w:p>
          <w:p w:rsidR="00796A3C" w:rsidRPr="00796A3C" w:rsidRDefault="00796A3C" w:rsidP="00796A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proofErr w:type="gramStart"/>
            <w:r w:rsidRPr="00796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класс - изделия, у которых в числе опасных факторов </w:t>
            </w:r>
            <w:r w:rsidRPr="00796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отсутствуют ударные волны и разлетающиеся при взрыве осколки,  кинетическая энергия движения не более 20 Дж,  акустическое излучение на расстоянии 5 м от изделия не более 140 </w:t>
            </w:r>
            <w:proofErr w:type="spellStart"/>
            <w:r w:rsidRPr="00796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ДцБ</w:t>
            </w:r>
            <w:proofErr w:type="spellEnd"/>
            <w:r w:rsidRPr="00796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 радиус опасной зоны по остальным факторам не превышает 20 (мини-римские свечи,  петарды терочные, петарды фитильные и связки петард, наземные фейерверки, мини-ракеты);</w:t>
            </w:r>
            <w:proofErr w:type="gramEnd"/>
            <w:r w:rsidRPr="00796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4 класс - изделия, у которых в числе опасных факторов отсутствуют ударные волны и разлетающиеся при взрыве осколки, а радиус опасной зоны по остальным факторам не превышает 20 м (гражданские профессиональные пиротехнические изделия).</w:t>
            </w:r>
          </w:p>
          <w:p w:rsidR="00796A3C" w:rsidRPr="00796A3C" w:rsidRDefault="00796A3C" w:rsidP="00796A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6A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5 класс – прочие пиротехнические изделия, не вошедшие в 1-4 классы.</w:t>
            </w:r>
          </w:p>
          <w:p w:rsidR="00796A3C" w:rsidRPr="00796A3C" w:rsidRDefault="00796A3C" w:rsidP="00796A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5. Пиротехнические изделия по  назначению  и  условиям  применения подразделяются </w:t>
            </w:r>
            <w:proofErr w:type="gramStart"/>
            <w:r w:rsidRPr="00796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796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796A3C" w:rsidRPr="00796A3C" w:rsidRDefault="00796A3C" w:rsidP="00796A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1) пиротехнические изделия бытового назначения 1-3  классов  опасности, свободно продаваемые населению, обращение с которыми не требует специальные знаний и навыков;</w:t>
            </w:r>
          </w:p>
          <w:p w:rsidR="00796A3C" w:rsidRPr="00796A3C" w:rsidRDefault="00796A3C" w:rsidP="00796A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96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2) пиротехнические  изделия технического и специального назначения   4 класса опасности, обращение с которым требует специальных  знаний и навыков исполнителей  (пользователей) и (или) обеспечения определенных условий технического оснащения.</w:t>
            </w:r>
          </w:p>
        </w:tc>
      </w:tr>
      <w:tr w:rsidR="00796A3C" w:rsidRPr="00796A3C" w:rsidTr="008B0164">
        <w:trPr>
          <w:gridAfter w:val="1"/>
          <w:wAfter w:w="27" w:type="dxa"/>
          <w:trHeight w:val="2265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A3C" w:rsidRPr="00796A3C" w:rsidRDefault="00796A3C" w:rsidP="00796A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796A3C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 xml:space="preserve">     7. Маркировка на пиротехнических изделиях,  потребительской таре и транспортной таре должна обеспечивать проведение идентификации изделий.</w:t>
            </w:r>
          </w:p>
          <w:p w:rsidR="00796A3C" w:rsidRPr="00796A3C" w:rsidRDefault="00796A3C" w:rsidP="00796A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796A3C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На  пиротехнических  изделиях обязательно должны быть указаны изготовитель, дата изготовления и номер партии. Маркировка должна наноситься на государственном или официальном языке.</w:t>
            </w:r>
          </w:p>
          <w:p w:rsidR="00796A3C" w:rsidRPr="00796A3C" w:rsidRDefault="00796A3C" w:rsidP="00796A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A3C" w:rsidRPr="00796A3C" w:rsidRDefault="00796A3C" w:rsidP="00796A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Маркировка на пиротехнических изделиях, потребительской таре и транспортной таре должна обеспечивать проведение идентификации изделий. </w:t>
            </w:r>
          </w:p>
          <w:p w:rsidR="00796A3C" w:rsidRPr="00796A3C" w:rsidRDefault="00796A3C" w:rsidP="00796A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 пиротехнических изделиях обязательно должны быть указаны изготовитель, дата изготовления и номер партии. Маркировка должна </w:t>
            </w:r>
            <w:r w:rsidRPr="00796A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иметь единый знак обращения продукции на рынке государств – членов Таможенного союза и </w:t>
            </w:r>
            <w:r w:rsidRPr="00796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наноситься на государственном или официальном языке.</w:t>
            </w:r>
          </w:p>
        </w:tc>
      </w:tr>
      <w:tr w:rsidR="00796A3C" w:rsidRPr="00796A3C" w:rsidTr="008B0164">
        <w:trPr>
          <w:gridAfter w:val="1"/>
          <w:wAfter w:w="27" w:type="dxa"/>
          <w:trHeight w:val="1470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A3C" w:rsidRPr="00796A3C" w:rsidRDefault="00796A3C" w:rsidP="00796A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796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13. Реализация гражданских пиротехнических изделий 1-3 класса осуществляется </w:t>
            </w:r>
            <w:r w:rsidRPr="00796A3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только с 1 ноября по 15 января следующего  года</w:t>
            </w:r>
            <w:r w:rsidRPr="00796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лицам, старше 16 лет.</w:t>
            </w:r>
          </w:p>
        </w:tc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A3C" w:rsidRPr="00796A3C" w:rsidRDefault="00796A3C" w:rsidP="00796A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 Реализация гражданских пиротехнических изделий 1-3 класса осуществляется лицам, старше 16 лет.</w:t>
            </w:r>
          </w:p>
          <w:p w:rsidR="00796A3C" w:rsidRPr="00796A3C" w:rsidRDefault="00796A3C" w:rsidP="00796A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6A3C" w:rsidRPr="00796A3C" w:rsidTr="008B0164">
        <w:trPr>
          <w:gridAfter w:val="1"/>
          <w:wAfter w:w="27" w:type="dxa"/>
          <w:trHeight w:val="2265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A3C" w:rsidRPr="00796A3C" w:rsidRDefault="00796A3C" w:rsidP="00796A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796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44. Перевозка гражданских пиротехнических изделий осуществляется в соответствии с</w:t>
            </w:r>
            <w:r w:rsidRPr="00796A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96A3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требованиями Инструкции по обеспечению безопасности перевозки опасных грузов автомобильным транспортом, утвержденной приказом</w:t>
            </w:r>
          </w:p>
          <w:p w:rsidR="00796A3C" w:rsidRPr="00796A3C" w:rsidRDefault="00796A3C" w:rsidP="00796A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796A3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Министерства внутренних дел Кыргызской Республики от 12 декабря 2003</w:t>
            </w:r>
          </w:p>
          <w:p w:rsidR="00796A3C" w:rsidRPr="00796A3C" w:rsidRDefault="00796A3C" w:rsidP="00796A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3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года № 542 (Регистрационный номер Министерства юстиции Кыргызской Республики 128-03 от 30 декабря 2003 года).</w:t>
            </w:r>
          </w:p>
        </w:tc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A3C" w:rsidRPr="00796A3C" w:rsidRDefault="00796A3C" w:rsidP="00796A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22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6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44. Перевозка гражданских пиротехнических изделий осуществляется в соответствии с</w:t>
            </w:r>
            <w:r w:rsidRPr="00796A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«Правилами перевозки опасных грузов автомобильным транспортом», утвержденных </w:t>
            </w:r>
            <w:hyperlink r:id="rId5" w:history="1">
              <w:r w:rsidRPr="00796A3C">
                <w:rPr>
                  <w:rFonts w:ascii="Times New Roman" w:eastAsia="Times New Roman" w:hAnsi="Times New Roman" w:cs="Times New Roman"/>
                  <w:b/>
                  <w:sz w:val="24"/>
                  <w:szCs w:val="24"/>
                  <w:lang w:eastAsia="ru-RU"/>
                </w:rPr>
                <w:t>постановлением</w:t>
              </w:r>
            </w:hyperlink>
            <w:r w:rsidRPr="00796A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Правительства Кыргызской Республики от 11 апреля 2016 года № 198».</w:t>
            </w:r>
          </w:p>
          <w:p w:rsidR="00796A3C" w:rsidRPr="00796A3C" w:rsidRDefault="00796A3C" w:rsidP="00796A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6A3C" w:rsidRPr="00796A3C" w:rsidTr="008B0164">
        <w:trPr>
          <w:gridAfter w:val="1"/>
          <w:wAfter w:w="27" w:type="dxa"/>
          <w:trHeight w:val="2265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A3C" w:rsidRPr="00796A3C" w:rsidRDefault="00796A3C" w:rsidP="00796A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45. Перевозка гражданских пиротехнических изделий воздушным транспортом осуществляется согласно </w:t>
            </w:r>
            <w:hyperlink r:id="rId6" w:history="1">
              <w:r w:rsidRPr="00796A3C">
                <w:rPr>
                  <w:rFonts w:ascii="Times New Roman" w:eastAsia="Times New Roman" w:hAnsi="Times New Roman" w:cs="Times New Roman"/>
                  <w:b/>
                  <w:strike/>
                  <w:sz w:val="24"/>
                  <w:szCs w:val="24"/>
                  <w:lang w:eastAsia="ru-RU"/>
                </w:rPr>
                <w:t>авиационным Правилам</w:t>
              </w:r>
            </w:hyperlink>
            <w:r w:rsidRPr="00796A3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 xml:space="preserve"> (АП-ЭКС) Кыргызской Республики "Эксплуатация гражданских воздушных судов", </w:t>
            </w:r>
            <w:proofErr w:type="spellStart"/>
            <w:r w:rsidRPr="00796A3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подчасть</w:t>
            </w:r>
            <w:proofErr w:type="spellEnd"/>
            <w:r w:rsidRPr="00796A3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 xml:space="preserve"> R "Перевозка по воздуху опасных грузов", утвержденным </w:t>
            </w:r>
            <w:hyperlink r:id="rId7" w:history="1">
              <w:r w:rsidRPr="00796A3C">
                <w:rPr>
                  <w:rFonts w:ascii="Times New Roman" w:eastAsia="Times New Roman" w:hAnsi="Times New Roman" w:cs="Times New Roman"/>
                  <w:b/>
                  <w:strike/>
                  <w:sz w:val="24"/>
                  <w:szCs w:val="24"/>
                  <w:lang w:eastAsia="ru-RU"/>
                </w:rPr>
                <w:t>приказом</w:t>
              </w:r>
            </w:hyperlink>
            <w:r w:rsidRPr="00796A3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 xml:space="preserve"> Министерства транспорта и коммуникаций Кыргызской Республики 31 мая 2005 года № 132 (Регистрационный номер Министерства юстиции Кыргызской Республики №80-05 от 27 июня 2005 года).</w:t>
            </w:r>
          </w:p>
        </w:tc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A3C" w:rsidRPr="00796A3C" w:rsidRDefault="00796A3C" w:rsidP="00796A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22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45. Перевозка гражданских пиротехнических изделий воздушным транспортом осуществляется </w:t>
            </w:r>
            <w:proofErr w:type="gramStart"/>
            <w:r w:rsidRPr="00796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</w:t>
            </w:r>
            <w:proofErr w:type="gramEnd"/>
            <w:r w:rsidRPr="00796A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Авиационных правил Кыргызской Республики АПКР-18 («Перевозка опасных грузов по воздуху») и согласно </w:t>
            </w:r>
            <w:r w:rsidRPr="00796A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DOC</w:t>
            </w:r>
            <w:r w:rsidRPr="00796A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-9284 ИКАО (Международная организация гражданской защиты) «Технические инструкции по безопасной перевозке опасных грузов по воздуху».</w:t>
            </w:r>
          </w:p>
        </w:tc>
      </w:tr>
      <w:tr w:rsidR="00796A3C" w:rsidRPr="00796A3C" w:rsidTr="008B0164">
        <w:trPr>
          <w:gridAfter w:val="1"/>
          <w:wAfter w:w="27" w:type="dxa"/>
          <w:trHeight w:val="838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A3C" w:rsidRPr="00796A3C" w:rsidRDefault="00796A3C" w:rsidP="00796A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796A3C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51. Уничтожение  гражданских пиротехнических изделий </w:t>
            </w:r>
            <w:r w:rsidRPr="00796A3C">
              <w:rPr>
                <w:rFonts w:ascii="Times New Roman" w:eastAsia="Times New Roman" w:hAnsi="Times New Roman" w:cs="Times New Roman"/>
                <w:b/>
                <w:strike/>
                <w:color w:val="2B2B2B"/>
                <w:sz w:val="24"/>
                <w:szCs w:val="24"/>
                <w:lang w:eastAsia="ru-RU"/>
              </w:rPr>
              <w:t>должно производиться</w:t>
            </w:r>
            <w:r w:rsidRPr="00796A3C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в соответствии с требованиями настоящих Правил и инструкции по эксплуатации конкретного изделия, разработанного заводом-изготовителем.</w:t>
            </w:r>
          </w:p>
        </w:tc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A3C" w:rsidRPr="00796A3C" w:rsidRDefault="00796A3C" w:rsidP="00796A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6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51. Уничтожение гражданских пиротехнических изделий</w:t>
            </w:r>
            <w:r w:rsidRPr="00796A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производится Министерством чрезвычайных ситуаций </w:t>
            </w:r>
            <w:r w:rsidRPr="00796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требованиями настоящих Правил и инструкции по эксплуатации конкретного изделия, разработанного заводом-изготовителем.</w:t>
            </w:r>
          </w:p>
        </w:tc>
      </w:tr>
      <w:tr w:rsidR="00796A3C" w:rsidRPr="00796A3C" w:rsidTr="008B0164">
        <w:trPr>
          <w:gridAfter w:val="1"/>
          <w:wAfter w:w="27" w:type="dxa"/>
          <w:trHeight w:val="838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A3C" w:rsidRPr="00796A3C" w:rsidRDefault="00796A3C" w:rsidP="00796A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A3C" w:rsidRPr="00796A3C" w:rsidRDefault="00796A3C" w:rsidP="00796A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796A3C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51.1. Изъятием пиротехнических изделий не соответствующих требованиям настоящих Правил и инструкции по эксплуатации </w:t>
            </w:r>
            <w:proofErr w:type="gramStart"/>
            <w:r w:rsidRPr="00796A3C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конкретного изделия, разработанного заводом-изготовителем производится</w:t>
            </w:r>
            <w:proofErr w:type="gramEnd"/>
            <w:r w:rsidRPr="00796A3C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Pr="00796A3C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val="ky-KG"/>
              </w:rPr>
              <w:t xml:space="preserve">уполномоченным государственным органом исполнительной власти, осуществляющим государственный надзор и контроль по </w:t>
            </w:r>
            <w:r w:rsidRPr="00796A3C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val="ky-KG"/>
              </w:rPr>
              <w:lastRenderedPageBreak/>
              <w:t>вопросам экологической и технической безопасности</w:t>
            </w:r>
            <w:r w:rsidRPr="00796A3C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в соответствии с Кодексом Кыргызской Республики «О нарушениях»</w:t>
            </w:r>
            <w:r w:rsidRPr="00796A3C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val="ky-KG"/>
              </w:rPr>
              <w:t xml:space="preserve"> № 58</w:t>
            </w:r>
            <w:r w:rsidRPr="00796A3C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Pr="00796A3C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val="ky-KG"/>
              </w:rPr>
              <w:t xml:space="preserve">от 13 апреля 2017 года </w:t>
            </w:r>
          </w:p>
          <w:p w:rsidR="00796A3C" w:rsidRPr="00796A3C" w:rsidRDefault="00796A3C" w:rsidP="00796A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6A3C" w:rsidRPr="00796A3C" w:rsidTr="008B0164">
        <w:trPr>
          <w:gridAfter w:val="1"/>
          <w:wAfter w:w="27" w:type="dxa"/>
          <w:trHeight w:val="1544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A3C" w:rsidRPr="00796A3C" w:rsidRDefault="00796A3C" w:rsidP="00796A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trike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A3C" w:rsidRPr="00796A3C" w:rsidRDefault="00796A3C" w:rsidP="00796A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6A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59. Контроль соответствия пиротехнических изделий требованиям настоящих правил осуществляется в процессе обращения на стадии их реализации в форме анализа (проверки) документации и визуального осмотра образца пиротехнических изделий. </w:t>
            </w:r>
          </w:p>
        </w:tc>
      </w:tr>
      <w:tr w:rsidR="00796A3C" w:rsidRPr="00796A3C" w:rsidTr="008B0164">
        <w:trPr>
          <w:gridAfter w:val="1"/>
          <w:wAfter w:w="27" w:type="dxa"/>
          <w:trHeight w:val="838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A3C" w:rsidRPr="00796A3C" w:rsidRDefault="00796A3C" w:rsidP="00796A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trike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A3C" w:rsidRPr="00796A3C" w:rsidRDefault="00796A3C" w:rsidP="00796A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6A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60. При проведении государственного контроля (надзора) пиротехнических изделий представители органа государственного контроля осуществляют:</w:t>
            </w:r>
          </w:p>
          <w:p w:rsidR="00796A3C" w:rsidRPr="00796A3C" w:rsidRDefault="00796A3C" w:rsidP="00796A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6A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проверку целостности упаковки пиротехнических изделий;</w:t>
            </w:r>
          </w:p>
          <w:p w:rsidR="00796A3C" w:rsidRPr="00796A3C" w:rsidRDefault="00796A3C" w:rsidP="00796A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6A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проверку наличия маркировки пиротехнических изделий, указанной на изделии или потребительской таре;</w:t>
            </w:r>
          </w:p>
          <w:p w:rsidR="00796A3C" w:rsidRPr="00796A3C" w:rsidRDefault="00796A3C" w:rsidP="00796A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6A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проверку сроков годности пиротехнических изделий;</w:t>
            </w:r>
          </w:p>
          <w:p w:rsidR="00796A3C" w:rsidRPr="00796A3C" w:rsidRDefault="00796A3C" w:rsidP="00796A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6A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проверку достоверности документов о подтверждении соответствия требованиям настоящих Правил.</w:t>
            </w:r>
          </w:p>
          <w:p w:rsidR="00796A3C" w:rsidRPr="00796A3C" w:rsidRDefault="00796A3C" w:rsidP="00796A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6A3C" w:rsidRPr="00796A3C" w:rsidTr="008B0164">
        <w:trPr>
          <w:gridAfter w:val="1"/>
          <w:wAfter w:w="27" w:type="dxa"/>
          <w:trHeight w:val="838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A3C" w:rsidRPr="00796A3C" w:rsidRDefault="00796A3C" w:rsidP="00796A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trike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A3C" w:rsidRPr="00796A3C" w:rsidRDefault="00796A3C" w:rsidP="00796A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6A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61. При отсутствии документов о подтверждении соответствия орган государственного контроля (надзора) направляет соответствующий запрос в органы технического регулирования, ведущие реестр действующих сертификатов (деклараций о соответствии). При получении информации об отсутствии сертификации, декларации о соответствии или о подтверждении недействительности указанных материалов (истек срок действия, не прошли регистрацию и </w:t>
            </w:r>
            <w:proofErr w:type="gramStart"/>
            <w:r w:rsidRPr="00796A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другое</w:t>
            </w:r>
            <w:proofErr w:type="gramEnd"/>
            <w:r w:rsidRPr="00796A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 материалы на их владельца передаются в компетентные органы для принятия соответствующего решения.</w:t>
            </w:r>
          </w:p>
        </w:tc>
      </w:tr>
    </w:tbl>
    <w:p w:rsidR="00796A3C" w:rsidRPr="00796A3C" w:rsidRDefault="00796A3C" w:rsidP="00796A3C">
      <w:pPr>
        <w:rPr>
          <w:rFonts w:ascii="Calibri" w:eastAsia="Calibri" w:hAnsi="Calibri" w:cs="Times New Roman"/>
        </w:rPr>
      </w:pPr>
    </w:p>
    <w:p w:rsidR="00796A3C" w:rsidRPr="00796A3C" w:rsidRDefault="00796A3C" w:rsidP="00796A3C">
      <w:pPr>
        <w:rPr>
          <w:rFonts w:ascii="Calibri" w:eastAsia="Calibri" w:hAnsi="Calibri" w:cs="Times New Roman"/>
        </w:rPr>
      </w:pPr>
    </w:p>
    <w:p w:rsidR="00796A3C" w:rsidRPr="00796A3C" w:rsidRDefault="00796A3C" w:rsidP="00796A3C">
      <w:pPr>
        <w:rPr>
          <w:rFonts w:ascii="Calibri" w:eastAsia="Calibri" w:hAnsi="Calibri" w:cs="Times New Roman"/>
        </w:rPr>
      </w:pPr>
    </w:p>
    <w:p w:rsidR="00796A3C" w:rsidRPr="00796A3C" w:rsidRDefault="00796A3C" w:rsidP="00796A3C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796A3C">
        <w:rPr>
          <w:rFonts w:ascii="Calibri" w:eastAsia="Calibri" w:hAnsi="Calibri" w:cs="Times New Roman"/>
        </w:rPr>
        <w:t xml:space="preserve">                           </w:t>
      </w:r>
      <w:r w:rsidRPr="00796A3C">
        <w:rPr>
          <w:rFonts w:ascii="Times New Roman" w:eastAsia="Calibri" w:hAnsi="Times New Roman" w:cs="Times New Roman"/>
          <w:b/>
          <w:sz w:val="28"/>
          <w:szCs w:val="28"/>
        </w:rPr>
        <w:t xml:space="preserve">Министр                                                                                                                   </w:t>
      </w:r>
      <w:proofErr w:type="spellStart"/>
      <w:r w:rsidRPr="00796A3C">
        <w:rPr>
          <w:rFonts w:ascii="Times New Roman" w:eastAsia="Calibri" w:hAnsi="Times New Roman" w:cs="Times New Roman"/>
          <w:b/>
          <w:sz w:val="28"/>
          <w:szCs w:val="28"/>
        </w:rPr>
        <w:t>З.М.Аскаров</w:t>
      </w:r>
      <w:proofErr w:type="spellEnd"/>
    </w:p>
    <w:p w:rsidR="007D163D" w:rsidRDefault="007D163D">
      <w:bookmarkStart w:id="0" w:name="_GoBack"/>
      <w:bookmarkEnd w:id="0"/>
    </w:p>
    <w:sectPr w:rsidR="007D163D" w:rsidSect="00796A3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03D"/>
    <w:rsid w:val="004B103D"/>
    <w:rsid w:val="00796A3C"/>
    <w:rsid w:val="007D1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31683?cl=ru-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cbd.minjust.gov.kg/act/view/ru-ru/31683?cl=ru-ru" TargetMode="External"/><Relationship Id="rId5" Type="http://schemas.openxmlformats.org/officeDocument/2006/relationships/hyperlink" Target="toktom://db/1099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1496</Words>
  <Characters>8531</Characters>
  <Application>Microsoft Office Word</Application>
  <DocSecurity>0</DocSecurity>
  <Lines>71</Lines>
  <Paragraphs>20</Paragraphs>
  <ScaleCrop>false</ScaleCrop>
  <Company/>
  <LinksUpToDate>false</LinksUpToDate>
  <CharactersWithSpaces>10007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OPT</dc:creator>
  <cp:keywords/>
  <dc:description/>
  <cp:lastModifiedBy>OPT</cp:lastModifiedBy>
  <cp:revision>2</cp:revision>
  <dcterms:created xsi:type="dcterms:W3CDTF">2020-09-02T03:28:00Z</dcterms:created>
  <dcterms:modified xsi:type="dcterms:W3CDTF">2020-09-02T03:28:00Z</dcterms:modified>
</cp:coreProperties>
</file>